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F22E" w14:textId="6A0CD56F" w:rsidR="00CA49AA" w:rsidRPr="00CA49AA" w:rsidRDefault="00CA49AA" w:rsidP="00CA49AA">
      <w:pPr>
        <w:jc w:val="center"/>
        <w:rPr>
          <w:color w:val="0070C0"/>
          <w:sz w:val="32"/>
          <w:szCs w:val="32"/>
          <w:lang w:val="en-GB"/>
        </w:rPr>
      </w:pPr>
      <w:r w:rsidRPr="00CA49AA">
        <w:rPr>
          <w:color w:val="0070C0"/>
          <w:sz w:val="32"/>
          <w:szCs w:val="32"/>
          <w:lang w:val="en-GB"/>
        </w:rPr>
        <w:t>EUWMA declaration:</w:t>
      </w:r>
    </w:p>
    <w:p w14:paraId="7208CE9F" w14:textId="612F6E16" w:rsidR="00406EC8" w:rsidRPr="005430CF" w:rsidRDefault="00406EC8" w:rsidP="00CA49AA">
      <w:pPr>
        <w:jc w:val="center"/>
        <w:rPr>
          <w:b/>
          <w:bCs/>
          <w:color w:val="0070C0"/>
          <w:sz w:val="28"/>
          <w:szCs w:val="28"/>
          <w:lang w:val="en-GB"/>
        </w:rPr>
      </w:pPr>
      <w:r>
        <w:rPr>
          <w:b/>
          <w:bCs/>
          <w:color w:val="0070C0"/>
          <w:sz w:val="36"/>
          <w:szCs w:val="36"/>
          <w:lang w:val="en-GB"/>
        </w:rPr>
        <w:t>C</w:t>
      </w:r>
      <w:r w:rsidRPr="00FE4CD2">
        <w:rPr>
          <w:b/>
          <w:bCs/>
          <w:color w:val="0070C0"/>
          <w:sz w:val="36"/>
          <w:szCs w:val="36"/>
          <w:lang w:val="en-GB"/>
        </w:rPr>
        <w:t>limate adaptation</w:t>
      </w:r>
      <w:r>
        <w:rPr>
          <w:b/>
          <w:bCs/>
          <w:color w:val="0070C0"/>
          <w:sz w:val="36"/>
          <w:szCs w:val="36"/>
          <w:lang w:val="en-GB"/>
        </w:rPr>
        <w:t xml:space="preserve"> in local water management</w:t>
      </w:r>
    </w:p>
    <w:p w14:paraId="5B3C7000" w14:textId="739F353B" w:rsidR="00FE4CD2" w:rsidRDefault="00CA49AA" w:rsidP="005430CF">
      <w:pPr>
        <w:jc w:val="both"/>
        <w:rPr>
          <w:b/>
          <w:bCs/>
          <w:lang w:val="en-GB"/>
        </w:rPr>
      </w:pPr>
      <w:r>
        <w:rPr>
          <w:noProof/>
        </w:rPr>
        <mc:AlternateContent>
          <mc:Choice Requires="wps">
            <w:drawing>
              <wp:anchor distT="0" distB="0" distL="114300" distR="114300" simplePos="0" relativeHeight="251659264" behindDoc="0" locked="0" layoutInCell="1" allowOverlap="1" wp14:anchorId="0579C734" wp14:editId="7FB546D0">
                <wp:simplePos x="0" y="0"/>
                <wp:positionH relativeFrom="margin">
                  <wp:align>right</wp:align>
                </wp:positionH>
                <wp:positionV relativeFrom="paragraph">
                  <wp:posOffset>107315</wp:posOffset>
                </wp:positionV>
                <wp:extent cx="5734050" cy="1838325"/>
                <wp:effectExtent l="0" t="0" r="19050" b="2857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1838325"/>
                        </a:xfrm>
                        <a:prstGeom prst="rect">
                          <a:avLst/>
                        </a:prstGeom>
                        <a:solidFill>
                          <a:schemeClr val="accent1">
                            <a:lumMod val="20000"/>
                            <a:lumOff val="80000"/>
                          </a:schemeClr>
                        </a:solidFill>
                        <a:ln w="6350">
                          <a:solidFill>
                            <a:prstClr val="black"/>
                          </a:solidFill>
                        </a:ln>
                      </wps:spPr>
                      <wps:txbx>
                        <w:txbxContent>
                          <w:p w14:paraId="2FAC2F98" w14:textId="327E7C3F" w:rsidR="00FE4CD2" w:rsidRPr="00FE4CD2" w:rsidRDefault="00FE4CD2" w:rsidP="00FE4CD2">
                            <w:pPr>
                              <w:spacing w:after="200" w:line="240" w:lineRule="auto"/>
                              <w:jc w:val="both"/>
                              <w:rPr>
                                <w:rFonts w:ascii="Calibri" w:eastAsia="Calibri" w:hAnsi="Calibri" w:cs="Times New Roman"/>
                                <w:b/>
                                <w:lang w:val="en-GB"/>
                              </w:rPr>
                            </w:pPr>
                            <w:r w:rsidRPr="00E74D46">
                              <w:rPr>
                                <w:rFonts w:ascii="Calibri" w:eastAsia="Calibri" w:hAnsi="Calibri" w:cs="Times New Roman"/>
                                <w:bCs/>
                                <w:lang w:val="en-GB"/>
                              </w:rPr>
                              <w:t>EUWMA members are national associations of local and regional water boards. These organisations</w:t>
                            </w:r>
                            <w:r>
                              <w:rPr>
                                <w:rFonts w:ascii="Calibri" w:eastAsia="Calibri" w:hAnsi="Calibri" w:cs="Times New Roman"/>
                                <w:b/>
                                <w:lang w:val="en-GB"/>
                              </w:rPr>
                              <w:t xml:space="preserve"> </w:t>
                            </w:r>
                            <w:r>
                              <w:rPr>
                                <w:rFonts w:ascii="Calibri" w:eastAsia="Calibri" w:hAnsi="Calibri" w:cs="Times New Roman"/>
                                <w:lang w:val="en-GB"/>
                              </w:rPr>
                              <w:t>a</w:t>
                            </w:r>
                            <w:r w:rsidRPr="00302625">
                              <w:rPr>
                                <w:rFonts w:ascii="Calibri" w:eastAsia="Calibri" w:hAnsi="Calibri" w:cs="Times New Roman"/>
                                <w:lang w:val="en-GB"/>
                              </w:rPr>
                              <w:t xml:space="preserve">re authorized by national law to perform water management tasks, including water supply, </w:t>
                            </w:r>
                            <w:r>
                              <w:rPr>
                                <w:rFonts w:ascii="Calibri" w:eastAsia="Calibri" w:hAnsi="Calibri" w:cs="Times New Roman"/>
                                <w:lang w:val="en-GB"/>
                              </w:rPr>
                              <w:t>wastewater</w:t>
                            </w:r>
                            <w:r w:rsidRPr="00302625">
                              <w:rPr>
                                <w:rFonts w:ascii="Calibri" w:eastAsia="Calibri" w:hAnsi="Calibri" w:cs="Times New Roman"/>
                                <w:lang w:val="en-GB"/>
                              </w:rPr>
                              <w:t xml:space="preserve"> treatment and discharge, flood and coastal protection, water quality management, drainage regulation and irrigation</w:t>
                            </w:r>
                            <w:r w:rsidR="00404260">
                              <w:rPr>
                                <w:rFonts w:ascii="Calibri" w:eastAsia="Calibri" w:hAnsi="Calibri" w:cs="Times New Roman"/>
                                <w:lang w:val="en-GB"/>
                              </w:rPr>
                              <w:t>. In a broader sense, these boards are also considered responsible</w:t>
                            </w:r>
                            <w:r w:rsidRPr="00302625">
                              <w:rPr>
                                <w:rFonts w:ascii="Calibri" w:eastAsia="Calibri" w:hAnsi="Calibri" w:cs="Times New Roman"/>
                                <w:lang w:val="en-GB"/>
                              </w:rPr>
                              <w:t xml:space="preserve"> </w:t>
                            </w:r>
                            <w:r w:rsidR="00404260">
                              <w:rPr>
                                <w:rFonts w:ascii="Calibri" w:eastAsia="Calibri" w:hAnsi="Calibri" w:cs="Times New Roman"/>
                                <w:lang w:val="en-GB"/>
                              </w:rPr>
                              <w:t>for the</w:t>
                            </w:r>
                            <w:r w:rsidRPr="00302625">
                              <w:rPr>
                                <w:rFonts w:ascii="Calibri" w:eastAsia="Calibri" w:hAnsi="Calibri" w:cs="Times New Roman"/>
                                <w:lang w:val="en-GB"/>
                              </w:rPr>
                              <w:t xml:space="preserve"> protection of the environment, biodiversity</w:t>
                            </w:r>
                            <w:r>
                              <w:rPr>
                                <w:rFonts w:ascii="Calibri" w:eastAsia="Calibri" w:hAnsi="Calibri" w:cs="Times New Roman"/>
                                <w:lang w:val="en-GB"/>
                              </w:rPr>
                              <w:t>,</w:t>
                            </w:r>
                            <w:r w:rsidRPr="00302625">
                              <w:rPr>
                                <w:rFonts w:ascii="Calibri" w:eastAsia="Calibri" w:hAnsi="Calibri" w:cs="Times New Roman"/>
                                <w:lang w:val="en-GB"/>
                              </w:rPr>
                              <w:t xml:space="preserve"> and wetlands. </w:t>
                            </w:r>
                            <w:r>
                              <w:rPr>
                                <w:rFonts w:ascii="Calibri" w:eastAsia="Calibri" w:hAnsi="Calibri" w:cs="Times New Roman"/>
                                <w:lang w:val="en-GB"/>
                              </w:rPr>
                              <w:t>EUWMA members</w:t>
                            </w:r>
                            <w:r w:rsidRPr="00302625">
                              <w:rPr>
                                <w:rFonts w:ascii="Calibri" w:eastAsia="Calibri" w:hAnsi="Calibri" w:cs="Times New Roman"/>
                                <w:lang w:val="en-GB"/>
                              </w:rPr>
                              <w:t xml:space="preserve"> represent public local and regional water management organizations from10 EU member states, covering a surface of more than million</w:t>
                            </w:r>
                            <w:r>
                              <w:rPr>
                                <w:rFonts w:ascii="Calibri" w:eastAsia="Calibri" w:hAnsi="Calibri" w:cs="Times New Roman"/>
                                <w:lang w:val="en-GB"/>
                              </w:rPr>
                              <w:t>s of</w:t>
                            </w:r>
                            <w:r w:rsidRPr="00302625">
                              <w:rPr>
                                <w:rFonts w:ascii="Calibri" w:eastAsia="Calibri" w:hAnsi="Calibri" w:cs="Times New Roman"/>
                                <w:lang w:val="en-GB"/>
                              </w:rPr>
                              <w:t xml:space="preserve"> hectares of cultivated land in the interest of their customers and/or members i.e. diverse private and public entities</w:t>
                            </w:r>
                            <w:r>
                              <w:rPr>
                                <w:rFonts w:ascii="Calibri" w:eastAsia="Calibri" w:hAnsi="Calibri" w:cs="Times New Roman"/>
                                <w:lang w:val="en-GB"/>
                              </w:rPr>
                              <w:t>. Water boards are</w:t>
                            </w:r>
                            <w:r w:rsidRPr="00302625">
                              <w:rPr>
                                <w:rFonts w:ascii="Calibri" w:eastAsia="Calibri" w:hAnsi="Calibri" w:cs="Times New Roman"/>
                                <w:lang w:val="en-GB"/>
                              </w:rPr>
                              <w:t xml:space="preserve"> in many regions of the EU essential for the development and the economy of rural areas; in some areas </w:t>
                            </w:r>
                            <w:r w:rsidR="00AE2D53">
                              <w:rPr>
                                <w:rFonts w:ascii="Calibri" w:eastAsia="Calibri" w:hAnsi="Calibri" w:cs="Times New Roman"/>
                                <w:lang w:val="en-GB"/>
                              </w:rPr>
                              <w:t>for</w:t>
                            </w:r>
                            <w:r w:rsidR="00AE2D53" w:rsidRPr="00302625">
                              <w:rPr>
                                <w:rFonts w:ascii="Calibri" w:eastAsia="Calibri" w:hAnsi="Calibri" w:cs="Times New Roman"/>
                                <w:lang w:val="en-GB"/>
                              </w:rPr>
                              <w:t xml:space="preserve"> </w:t>
                            </w:r>
                            <w:r w:rsidRPr="00302625">
                              <w:rPr>
                                <w:rFonts w:ascii="Calibri" w:eastAsia="Calibri" w:hAnsi="Calibri" w:cs="Times New Roman"/>
                                <w:lang w:val="en-GB"/>
                              </w:rPr>
                              <w:t>hundreds of years</w:t>
                            </w:r>
                            <w:r>
                              <w:rPr>
                                <w:rFonts w:ascii="Calibri" w:eastAsia="Calibri" w:hAnsi="Calibri" w:cs="Times New Roman"/>
                                <w:lang w:val="en-GB"/>
                              </w:rPr>
                              <w:t>.</w:t>
                            </w:r>
                          </w:p>
                          <w:p w14:paraId="7BAAB7F3" w14:textId="77777777" w:rsidR="00FE4CD2" w:rsidRPr="00302625" w:rsidRDefault="00FE4CD2" w:rsidP="00FE4CD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9C734" id="_x0000_t202" coordsize="21600,21600" o:spt="202" path="m,l,21600r21600,l21600,xe">
                <v:stroke joinstyle="miter"/>
                <v:path gradientshapeok="t" o:connecttype="rect"/>
              </v:shapetype>
              <v:shape id="Tekstvak 11" o:spid="_x0000_s1026" type="#_x0000_t202" style="position:absolute;left:0;text-align:left;margin-left:400.3pt;margin-top:8.45pt;width:451.5pt;height:14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" fillcolor="#d9e2f3 [660]" strokeweight=".5pt">
                <v:path arrowok="t"/>
                <v:textbox>
                  <w:txbxContent>
                    <w:p w14:paraId="2FAC2F98" w14:textId="327E7C3F" w:rsidR="00FE4CD2" w:rsidRPr="00FE4CD2" w:rsidRDefault="00FE4CD2" w:rsidP="00FE4CD2">
                      <w:pPr>
                        <w:spacing w:after="200" w:line="240" w:lineRule="auto"/>
                        <w:jc w:val="both"/>
                        <w:rPr>
                          <w:rFonts w:ascii="Calibri" w:eastAsia="Calibri" w:hAnsi="Calibri" w:cs="Times New Roman"/>
                          <w:b/>
                          <w:lang w:val="en-GB"/>
                        </w:rPr>
                      </w:pPr>
                      <w:r w:rsidRPr="00E74D46">
                        <w:rPr>
                          <w:rFonts w:ascii="Calibri" w:eastAsia="Calibri" w:hAnsi="Calibri" w:cs="Times New Roman"/>
                          <w:bCs/>
                          <w:lang w:val="en-GB"/>
                        </w:rPr>
                        <w:t>EUWMA members are national associations of local and regional water boards. These organisations</w:t>
                      </w:r>
                      <w:r>
                        <w:rPr>
                          <w:rFonts w:ascii="Calibri" w:eastAsia="Calibri" w:hAnsi="Calibri" w:cs="Times New Roman"/>
                          <w:b/>
                          <w:lang w:val="en-GB"/>
                        </w:rPr>
                        <w:t xml:space="preserve"> </w:t>
                      </w:r>
                      <w:r>
                        <w:rPr>
                          <w:rFonts w:ascii="Calibri" w:eastAsia="Calibri" w:hAnsi="Calibri" w:cs="Times New Roman"/>
                          <w:lang w:val="en-GB"/>
                        </w:rPr>
                        <w:t>a</w:t>
                      </w:r>
                      <w:r w:rsidRPr="00302625">
                        <w:rPr>
                          <w:rFonts w:ascii="Calibri" w:eastAsia="Calibri" w:hAnsi="Calibri" w:cs="Times New Roman"/>
                          <w:lang w:val="en-GB"/>
                        </w:rPr>
                        <w:t xml:space="preserve">re authorized by national law to perform water management tasks, including water supply, </w:t>
                      </w:r>
                      <w:r>
                        <w:rPr>
                          <w:rFonts w:ascii="Calibri" w:eastAsia="Calibri" w:hAnsi="Calibri" w:cs="Times New Roman"/>
                          <w:lang w:val="en-GB"/>
                        </w:rPr>
                        <w:t>wastewater</w:t>
                      </w:r>
                      <w:r w:rsidRPr="00302625">
                        <w:rPr>
                          <w:rFonts w:ascii="Calibri" w:eastAsia="Calibri" w:hAnsi="Calibri" w:cs="Times New Roman"/>
                          <w:lang w:val="en-GB"/>
                        </w:rPr>
                        <w:t xml:space="preserve"> treatment and discharge, flood and coastal protection, water quality management, drainage regulation and irrigation</w:t>
                      </w:r>
                      <w:r w:rsidR="00404260">
                        <w:rPr>
                          <w:rFonts w:ascii="Calibri" w:eastAsia="Calibri" w:hAnsi="Calibri" w:cs="Times New Roman"/>
                          <w:lang w:val="en-GB"/>
                        </w:rPr>
                        <w:t>. In a broader sense, these boards are also considered responsible</w:t>
                      </w:r>
                      <w:r w:rsidRPr="00302625">
                        <w:rPr>
                          <w:rFonts w:ascii="Calibri" w:eastAsia="Calibri" w:hAnsi="Calibri" w:cs="Times New Roman"/>
                          <w:lang w:val="en-GB"/>
                        </w:rPr>
                        <w:t xml:space="preserve"> </w:t>
                      </w:r>
                      <w:r w:rsidR="00404260">
                        <w:rPr>
                          <w:rFonts w:ascii="Calibri" w:eastAsia="Calibri" w:hAnsi="Calibri" w:cs="Times New Roman"/>
                          <w:lang w:val="en-GB"/>
                        </w:rPr>
                        <w:t>for the</w:t>
                      </w:r>
                      <w:r w:rsidRPr="00302625">
                        <w:rPr>
                          <w:rFonts w:ascii="Calibri" w:eastAsia="Calibri" w:hAnsi="Calibri" w:cs="Times New Roman"/>
                          <w:lang w:val="en-GB"/>
                        </w:rPr>
                        <w:t xml:space="preserve"> protection of the environment, biodiversity</w:t>
                      </w:r>
                      <w:r>
                        <w:rPr>
                          <w:rFonts w:ascii="Calibri" w:eastAsia="Calibri" w:hAnsi="Calibri" w:cs="Times New Roman"/>
                          <w:lang w:val="en-GB"/>
                        </w:rPr>
                        <w:t>,</w:t>
                      </w:r>
                      <w:r w:rsidRPr="00302625">
                        <w:rPr>
                          <w:rFonts w:ascii="Calibri" w:eastAsia="Calibri" w:hAnsi="Calibri" w:cs="Times New Roman"/>
                          <w:lang w:val="en-GB"/>
                        </w:rPr>
                        <w:t xml:space="preserve"> and wetlands. </w:t>
                      </w:r>
                      <w:r>
                        <w:rPr>
                          <w:rFonts w:ascii="Calibri" w:eastAsia="Calibri" w:hAnsi="Calibri" w:cs="Times New Roman"/>
                          <w:lang w:val="en-GB"/>
                        </w:rPr>
                        <w:t>EUWMA members</w:t>
                      </w:r>
                      <w:r w:rsidRPr="00302625">
                        <w:rPr>
                          <w:rFonts w:ascii="Calibri" w:eastAsia="Calibri" w:hAnsi="Calibri" w:cs="Times New Roman"/>
                          <w:lang w:val="en-GB"/>
                        </w:rPr>
                        <w:t xml:space="preserve"> represent public local and regional water management organizations from10 EU member states, covering a surface of more than million</w:t>
                      </w:r>
                      <w:r>
                        <w:rPr>
                          <w:rFonts w:ascii="Calibri" w:eastAsia="Calibri" w:hAnsi="Calibri" w:cs="Times New Roman"/>
                          <w:lang w:val="en-GB"/>
                        </w:rPr>
                        <w:t>s of</w:t>
                      </w:r>
                      <w:r w:rsidRPr="00302625">
                        <w:rPr>
                          <w:rFonts w:ascii="Calibri" w:eastAsia="Calibri" w:hAnsi="Calibri" w:cs="Times New Roman"/>
                          <w:lang w:val="en-GB"/>
                        </w:rPr>
                        <w:t xml:space="preserve"> hectares of cultivated land in the interest of their customers and/or members i.e. diverse private and public entities</w:t>
                      </w:r>
                      <w:r>
                        <w:rPr>
                          <w:rFonts w:ascii="Calibri" w:eastAsia="Calibri" w:hAnsi="Calibri" w:cs="Times New Roman"/>
                          <w:lang w:val="en-GB"/>
                        </w:rPr>
                        <w:t>. Water boards are</w:t>
                      </w:r>
                      <w:r w:rsidRPr="00302625">
                        <w:rPr>
                          <w:rFonts w:ascii="Calibri" w:eastAsia="Calibri" w:hAnsi="Calibri" w:cs="Times New Roman"/>
                          <w:lang w:val="en-GB"/>
                        </w:rPr>
                        <w:t xml:space="preserve"> in many regions of the EU essential for the development and the economy of rural areas; in some areas </w:t>
                      </w:r>
                      <w:r w:rsidR="00AE2D53">
                        <w:rPr>
                          <w:rFonts w:ascii="Calibri" w:eastAsia="Calibri" w:hAnsi="Calibri" w:cs="Times New Roman"/>
                          <w:lang w:val="en-GB"/>
                        </w:rPr>
                        <w:t>for</w:t>
                      </w:r>
                      <w:r w:rsidR="00AE2D53" w:rsidRPr="00302625">
                        <w:rPr>
                          <w:rFonts w:ascii="Calibri" w:eastAsia="Calibri" w:hAnsi="Calibri" w:cs="Times New Roman"/>
                          <w:lang w:val="en-GB"/>
                        </w:rPr>
                        <w:t xml:space="preserve"> </w:t>
                      </w:r>
                      <w:r w:rsidRPr="00302625">
                        <w:rPr>
                          <w:rFonts w:ascii="Calibri" w:eastAsia="Calibri" w:hAnsi="Calibri" w:cs="Times New Roman"/>
                          <w:lang w:val="en-GB"/>
                        </w:rPr>
                        <w:t>hundreds of years</w:t>
                      </w:r>
                      <w:r>
                        <w:rPr>
                          <w:rFonts w:ascii="Calibri" w:eastAsia="Calibri" w:hAnsi="Calibri" w:cs="Times New Roman"/>
                          <w:lang w:val="en-GB"/>
                        </w:rPr>
                        <w:t>.</w:t>
                      </w:r>
                    </w:p>
                    <w:p w14:paraId="7BAAB7F3" w14:textId="77777777" w:rsidR="00FE4CD2" w:rsidRPr="00302625" w:rsidRDefault="00FE4CD2" w:rsidP="00FE4CD2">
                      <w:pPr>
                        <w:rPr>
                          <w:lang w:val="en-GB"/>
                        </w:rPr>
                      </w:pPr>
                    </w:p>
                  </w:txbxContent>
                </v:textbox>
                <w10:wrap anchorx="margin"/>
              </v:shape>
            </w:pict>
          </mc:Fallback>
        </mc:AlternateContent>
      </w:r>
    </w:p>
    <w:p w14:paraId="2834AEA6" w14:textId="3A6F6CB7" w:rsidR="00FE4CD2" w:rsidRDefault="00FE4CD2" w:rsidP="005430CF">
      <w:pPr>
        <w:jc w:val="both"/>
        <w:rPr>
          <w:b/>
          <w:bCs/>
          <w:lang w:val="en-GB"/>
        </w:rPr>
      </w:pPr>
    </w:p>
    <w:p w14:paraId="5FAA6BD7" w14:textId="27F7FC43" w:rsidR="00FE4CD2" w:rsidRDefault="00FE4CD2" w:rsidP="005430CF">
      <w:pPr>
        <w:jc w:val="both"/>
        <w:rPr>
          <w:b/>
          <w:bCs/>
          <w:lang w:val="en-GB"/>
        </w:rPr>
      </w:pPr>
    </w:p>
    <w:p w14:paraId="6F95520E" w14:textId="4E79DA5F" w:rsidR="00FE4CD2" w:rsidRDefault="00FE4CD2" w:rsidP="005430CF">
      <w:pPr>
        <w:jc w:val="both"/>
        <w:rPr>
          <w:b/>
          <w:bCs/>
          <w:lang w:val="en-GB"/>
        </w:rPr>
      </w:pPr>
    </w:p>
    <w:p w14:paraId="25E09EA6" w14:textId="44365077" w:rsidR="00FE4CD2" w:rsidRDefault="00FE4CD2" w:rsidP="005430CF">
      <w:pPr>
        <w:jc w:val="both"/>
        <w:rPr>
          <w:b/>
          <w:bCs/>
          <w:lang w:val="en-GB"/>
        </w:rPr>
      </w:pPr>
    </w:p>
    <w:p w14:paraId="6FDF9F99" w14:textId="77777777" w:rsidR="00406EC8" w:rsidRPr="005430CF" w:rsidRDefault="00406EC8" w:rsidP="005430CF">
      <w:pPr>
        <w:jc w:val="both"/>
        <w:rPr>
          <w:b/>
          <w:bCs/>
          <w:lang w:val="en-GB"/>
        </w:rPr>
      </w:pPr>
    </w:p>
    <w:p w14:paraId="1FE73821" w14:textId="77777777" w:rsidR="00CA49AA" w:rsidRDefault="00CA49AA" w:rsidP="00CA49AA">
      <w:pPr>
        <w:pStyle w:val="Lijstalinea"/>
        <w:jc w:val="both"/>
        <w:rPr>
          <w:b/>
          <w:bCs/>
          <w:lang w:val="en-GB"/>
        </w:rPr>
      </w:pPr>
    </w:p>
    <w:p w14:paraId="19BD1AD3" w14:textId="77777777" w:rsidR="00CA49AA" w:rsidRDefault="00CA49AA" w:rsidP="00CA49AA">
      <w:pPr>
        <w:pStyle w:val="Lijstalinea"/>
        <w:jc w:val="both"/>
        <w:rPr>
          <w:b/>
          <w:bCs/>
          <w:lang w:val="en-GB"/>
        </w:rPr>
      </w:pPr>
    </w:p>
    <w:p w14:paraId="55EA4A4C" w14:textId="046109AE" w:rsidR="00A80E85" w:rsidRPr="00A80E85" w:rsidRDefault="00A80E85" w:rsidP="00761471">
      <w:pPr>
        <w:pStyle w:val="Lijstalinea"/>
        <w:numPr>
          <w:ilvl w:val="0"/>
          <w:numId w:val="1"/>
        </w:numPr>
        <w:jc w:val="both"/>
        <w:rPr>
          <w:b/>
          <w:bCs/>
          <w:lang w:val="en-GB"/>
        </w:rPr>
      </w:pPr>
      <w:r w:rsidRPr="009D17FF">
        <w:rPr>
          <w:b/>
          <w:bCs/>
          <w:lang w:val="en-GB"/>
        </w:rPr>
        <w:t>Climate change and impact on local water management</w:t>
      </w:r>
      <w:r>
        <w:rPr>
          <w:b/>
          <w:bCs/>
          <w:lang w:val="en-GB"/>
        </w:rPr>
        <w:t>:</w:t>
      </w:r>
    </w:p>
    <w:p w14:paraId="358A07F4" w14:textId="180ED4A2" w:rsidR="00974FC2" w:rsidRDefault="00A80E85" w:rsidP="00761471">
      <w:pPr>
        <w:jc w:val="both"/>
        <w:rPr>
          <w:lang w:val="en-GB"/>
        </w:rPr>
      </w:pPr>
      <w:r>
        <w:rPr>
          <w:lang w:val="en-GB"/>
        </w:rPr>
        <w:t xml:space="preserve">Climate change causes a detrimental risk </w:t>
      </w:r>
      <w:r w:rsidR="004035C6">
        <w:rPr>
          <w:lang w:val="en-GB"/>
        </w:rPr>
        <w:t>to</w:t>
      </w:r>
      <w:r w:rsidR="004035C6">
        <w:rPr>
          <w:lang w:val="en-GB"/>
        </w:rPr>
        <w:t xml:space="preserve"> </w:t>
      </w:r>
      <w:r>
        <w:rPr>
          <w:lang w:val="en-GB"/>
        </w:rPr>
        <w:t xml:space="preserve">the future of all citizens </w:t>
      </w:r>
      <w:r w:rsidR="00D71324">
        <w:rPr>
          <w:lang w:val="en-GB"/>
        </w:rPr>
        <w:t>in</w:t>
      </w:r>
      <w:r>
        <w:rPr>
          <w:lang w:val="en-GB"/>
        </w:rPr>
        <w:t xml:space="preserve"> the European Union. The great impact of climate change is also clearly experienced in local water management by all EUWMA members. Although the effects and impacts of climate change differ throughout Europe, the weather patterns and temperatures definitely changed significantly. Urgent climate action is needed </w:t>
      </w:r>
      <w:r w:rsidRPr="00B76773">
        <w:rPr>
          <w:lang w:val="en-GB"/>
        </w:rPr>
        <w:t>to</w:t>
      </w:r>
      <w:r w:rsidRPr="00302625">
        <w:rPr>
          <w:i/>
          <w:iCs/>
          <w:lang w:val="en-GB"/>
        </w:rPr>
        <w:t xml:space="preserve"> </w:t>
      </w:r>
      <w:r w:rsidRPr="00B76773">
        <w:rPr>
          <w:lang w:val="en-GB"/>
        </w:rPr>
        <w:t xml:space="preserve">avoid </w:t>
      </w:r>
      <w:r>
        <w:rPr>
          <w:lang w:val="en-GB"/>
        </w:rPr>
        <w:t>accelerating changes in weather patterns.</w:t>
      </w:r>
      <w:r w:rsidR="00B76773">
        <w:rPr>
          <w:lang w:val="en-GB"/>
        </w:rPr>
        <w:t xml:space="preserve"> </w:t>
      </w:r>
      <w:r w:rsidR="00B76773">
        <w:rPr>
          <w:lang w:val="en-GB"/>
        </w:rPr>
        <w:t>Droughts and heatwaves have become more and more frequent, temperature rise modifying seasonality and plant growth patterns, and drought is more and more frequently followed by disastrous extreme rainfall. With as an important result that, all too often, too little or too much water, sometimes in a short amount of time, causes great challenges for good water management.</w:t>
      </w:r>
    </w:p>
    <w:p w14:paraId="47B2BDBC" w14:textId="6DCB641B" w:rsidR="00A80E85" w:rsidRPr="00A80E85" w:rsidRDefault="00A80E85" w:rsidP="00761471">
      <w:pPr>
        <w:pStyle w:val="Lijstalinea"/>
        <w:numPr>
          <w:ilvl w:val="0"/>
          <w:numId w:val="1"/>
        </w:numPr>
        <w:jc w:val="both"/>
        <w:rPr>
          <w:b/>
          <w:bCs/>
          <w:lang w:val="en-GB"/>
        </w:rPr>
      </w:pPr>
      <w:r w:rsidRPr="00A80E85">
        <w:rPr>
          <w:b/>
          <w:bCs/>
          <w:lang w:val="en-GB"/>
        </w:rPr>
        <w:t>Water safety:</w:t>
      </w:r>
    </w:p>
    <w:p w14:paraId="72992A18" w14:textId="7348B517" w:rsidR="00A80E85" w:rsidRDefault="00A80E85" w:rsidP="00761471">
      <w:pPr>
        <w:jc w:val="both"/>
        <w:rPr>
          <w:lang w:val="en-GB"/>
        </w:rPr>
      </w:pPr>
      <w:r>
        <w:rPr>
          <w:lang w:val="en-GB"/>
        </w:rPr>
        <w:t xml:space="preserve">EUWMA also stresses the link between climate adaptation and water safety. Climate change will continue to increase the risk </w:t>
      </w:r>
      <w:r w:rsidR="00B76773">
        <w:rPr>
          <w:lang w:val="en-GB"/>
        </w:rPr>
        <w:t>of</w:t>
      </w:r>
      <w:r>
        <w:rPr>
          <w:lang w:val="en-GB"/>
        </w:rPr>
        <w:t xml:space="preserve"> floods and therefore also negatively impacts the water safety of all EU citizens. It needs to be stated that both floods and drought also </w:t>
      </w:r>
      <w:r w:rsidR="00187FCC">
        <w:rPr>
          <w:lang w:val="en-GB"/>
        </w:rPr>
        <w:t>harm</w:t>
      </w:r>
      <w:r>
        <w:rPr>
          <w:lang w:val="en-GB"/>
        </w:rPr>
        <w:t xml:space="preserve"> water quality, making it more difficult </w:t>
      </w:r>
      <w:r w:rsidR="00D51B43">
        <w:rPr>
          <w:lang w:val="en-GB"/>
        </w:rPr>
        <w:t xml:space="preserve">to </w:t>
      </w:r>
      <w:r w:rsidR="00187FCC">
        <w:rPr>
          <w:lang w:val="en-GB"/>
        </w:rPr>
        <w:t>reach</w:t>
      </w:r>
      <w:r>
        <w:rPr>
          <w:lang w:val="en-GB"/>
        </w:rPr>
        <w:t xml:space="preserve"> the goals of the Water Frame Work Directive. </w:t>
      </w:r>
      <w:r w:rsidR="00187FCC">
        <w:rPr>
          <w:lang w:val="en-GB"/>
        </w:rPr>
        <w:t>To</w:t>
      </w:r>
      <w:r>
        <w:rPr>
          <w:lang w:val="en-GB"/>
        </w:rPr>
        <w:t xml:space="preserve"> reduce these risks of floods to a minimum, climate adaptation measures and improvement of water governance are key.</w:t>
      </w:r>
    </w:p>
    <w:p w14:paraId="7BBB794E" w14:textId="0FA818B0" w:rsidR="00A80E85" w:rsidRPr="00A80E85" w:rsidRDefault="00A80E85" w:rsidP="00761471">
      <w:pPr>
        <w:pStyle w:val="Lijstalinea"/>
        <w:numPr>
          <w:ilvl w:val="0"/>
          <w:numId w:val="1"/>
        </w:numPr>
        <w:jc w:val="both"/>
        <w:rPr>
          <w:b/>
          <w:bCs/>
          <w:lang w:val="en-GB"/>
        </w:rPr>
      </w:pPr>
      <w:r w:rsidRPr="00302625">
        <w:rPr>
          <w:b/>
          <w:bCs/>
          <w:lang w:val="en-GB"/>
        </w:rPr>
        <w:t>Drought</w:t>
      </w:r>
      <w:r w:rsidR="00FE4CD2">
        <w:rPr>
          <w:b/>
          <w:bCs/>
          <w:lang w:val="en-GB"/>
        </w:rPr>
        <w:t>:</w:t>
      </w:r>
    </w:p>
    <w:p w14:paraId="74054230" w14:textId="4758246C" w:rsidR="00A80E85" w:rsidRDefault="00A80E85" w:rsidP="00761471">
      <w:pPr>
        <w:jc w:val="both"/>
        <w:rPr>
          <w:lang w:val="en-GB"/>
        </w:rPr>
      </w:pPr>
      <w:r>
        <w:rPr>
          <w:lang w:val="en-GB"/>
        </w:rPr>
        <w:t>The unprecedented frequency of drought</w:t>
      </w:r>
      <w:r w:rsidR="00D51B43">
        <w:rPr>
          <w:lang w:val="en-GB"/>
        </w:rPr>
        <w:t>s</w:t>
      </w:r>
      <w:r>
        <w:rPr>
          <w:lang w:val="en-GB"/>
        </w:rPr>
        <w:t xml:space="preserve"> and water scarcity, often followed by flash floods, is alarming. This climatic change especially causes severe problems for farmers, industry, nature, and </w:t>
      </w:r>
      <w:r w:rsidR="00187FCC">
        <w:rPr>
          <w:lang w:val="en-GB"/>
        </w:rPr>
        <w:t xml:space="preserve">the </w:t>
      </w:r>
      <w:r>
        <w:rPr>
          <w:lang w:val="en-GB"/>
        </w:rPr>
        <w:t xml:space="preserve">drinking water supply. </w:t>
      </w:r>
      <w:r w:rsidR="00D51B43">
        <w:rPr>
          <w:lang w:val="en-GB"/>
        </w:rPr>
        <w:t>D</w:t>
      </w:r>
      <w:r>
        <w:rPr>
          <w:lang w:val="en-GB"/>
        </w:rPr>
        <w:t>rought</w:t>
      </w:r>
      <w:r w:rsidR="00D51B43">
        <w:rPr>
          <w:lang w:val="en-GB"/>
        </w:rPr>
        <w:t>s</w:t>
      </w:r>
      <w:r>
        <w:rPr>
          <w:lang w:val="en-GB"/>
        </w:rPr>
        <w:t xml:space="preserve"> </w:t>
      </w:r>
      <w:r w:rsidR="00187FCC" w:rsidRPr="00187FCC">
        <w:rPr>
          <w:lang w:val="en-GB"/>
        </w:rPr>
        <w:t xml:space="preserve">make clear that water has to be retained and harvested where and when it falls, by water infrastructures and </w:t>
      </w:r>
      <w:r>
        <w:rPr>
          <w:lang w:val="en-GB"/>
        </w:rPr>
        <w:t xml:space="preserve">natural solutions. </w:t>
      </w:r>
      <w:r w:rsidR="00406EC8">
        <w:rPr>
          <w:lang w:val="en-GB"/>
        </w:rPr>
        <w:t>It is necessary to increase</w:t>
      </w:r>
      <w:r>
        <w:rPr>
          <w:lang w:val="en-GB"/>
        </w:rPr>
        <w:t xml:space="preserve"> saving water in combination with other solutions such as water reclamation, modernization of irrigation infrastructure</w:t>
      </w:r>
      <w:r w:rsidR="00187FCC">
        <w:rPr>
          <w:lang w:val="en-GB"/>
        </w:rPr>
        <w:t>,</w:t>
      </w:r>
      <w:r>
        <w:rPr>
          <w:lang w:val="en-GB"/>
        </w:rPr>
        <w:t xml:space="preserve"> and desalination techniques. There is an urgent need to raise awareness</w:t>
      </w:r>
      <w:r w:rsidR="00D51B43">
        <w:rPr>
          <w:lang w:val="en-GB"/>
        </w:rPr>
        <w:t>.</w:t>
      </w:r>
      <w:r>
        <w:rPr>
          <w:lang w:val="en-GB"/>
        </w:rPr>
        <w:t xml:space="preserve"> </w:t>
      </w:r>
      <w:r w:rsidR="00187FCC">
        <w:rPr>
          <w:lang w:val="en-GB"/>
        </w:rPr>
        <w:t>Too</w:t>
      </w:r>
      <w:r>
        <w:rPr>
          <w:lang w:val="en-GB"/>
        </w:rPr>
        <w:t xml:space="preserve"> many communities and economic sectors around Europe are not yet prepared to manage water scarcity </w:t>
      </w:r>
      <w:r>
        <w:rPr>
          <w:lang w:val="en-GB"/>
        </w:rPr>
        <w:lastRenderedPageBreak/>
        <w:t>spells</w:t>
      </w:r>
      <w:r w:rsidR="00D51B43">
        <w:rPr>
          <w:lang w:val="en-GB"/>
        </w:rPr>
        <w:t xml:space="preserve"> efficiently</w:t>
      </w:r>
      <w:r>
        <w:rPr>
          <w:lang w:val="en-GB"/>
        </w:rPr>
        <w:t>.</w:t>
      </w:r>
      <w:r w:rsidRPr="00A80E85">
        <w:rPr>
          <w:lang w:val="en-GB"/>
        </w:rPr>
        <w:t xml:space="preserve"> </w:t>
      </w:r>
      <w:r>
        <w:rPr>
          <w:lang w:val="en-GB"/>
        </w:rPr>
        <w:t>We need a robust forecast at a smaller scale</w:t>
      </w:r>
      <w:r w:rsidR="00D51B43">
        <w:rPr>
          <w:lang w:val="en-GB"/>
        </w:rPr>
        <w:t>,</w:t>
      </w:r>
      <w:r w:rsidR="00187FCC">
        <w:rPr>
          <w:lang w:val="en-GB"/>
        </w:rPr>
        <w:t xml:space="preserve"> </w:t>
      </w:r>
      <w:r>
        <w:rPr>
          <w:lang w:val="en-GB"/>
        </w:rPr>
        <w:t>tools for planning regulation</w:t>
      </w:r>
      <w:r w:rsidR="00B76773">
        <w:rPr>
          <w:lang w:val="en-GB"/>
        </w:rPr>
        <w:t>,</w:t>
      </w:r>
      <w:r>
        <w:rPr>
          <w:lang w:val="en-GB"/>
        </w:rPr>
        <w:t xml:space="preserve"> and funding to accelerate the change to a </w:t>
      </w:r>
      <w:r w:rsidR="00187FCC">
        <w:rPr>
          <w:lang w:val="en-GB"/>
        </w:rPr>
        <w:t>drought-resilient</w:t>
      </w:r>
      <w:r>
        <w:rPr>
          <w:lang w:val="en-GB"/>
        </w:rPr>
        <w:t xml:space="preserve"> society. </w:t>
      </w:r>
    </w:p>
    <w:p w14:paraId="5DD0650C" w14:textId="428B888F" w:rsidR="00556A88" w:rsidRPr="00761471" w:rsidRDefault="00556A88" w:rsidP="00761471">
      <w:pPr>
        <w:pStyle w:val="Lijstalinea"/>
        <w:numPr>
          <w:ilvl w:val="0"/>
          <w:numId w:val="1"/>
        </w:numPr>
        <w:jc w:val="both"/>
        <w:rPr>
          <w:b/>
          <w:bCs/>
          <w:lang w:val="en-GB"/>
        </w:rPr>
      </w:pPr>
      <w:r w:rsidRPr="00761471">
        <w:rPr>
          <w:b/>
          <w:bCs/>
          <w:lang w:val="en-GB"/>
        </w:rPr>
        <w:t>Climate adaptation solution</w:t>
      </w:r>
      <w:r w:rsidR="00761471" w:rsidRPr="00761471">
        <w:rPr>
          <w:b/>
          <w:bCs/>
          <w:lang w:val="en-GB"/>
        </w:rPr>
        <w:t>s</w:t>
      </w:r>
      <w:r w:rsidR="00FE4CD2">
        <w:rPr>
          <w:b/>
          <w:bCs/>
          <w:lang w:val="en-GB"/>
        </w:rPr>
        <w:t>:</w:t>
      </w:r>
    </w:p>
    <w:p w14:paraId="41955AB4" w14:textId="077D3320" w:rsidR="00406EC8" w:rsidRDefault="00556A88" w:rsidP="00761471">
      <w:pPr>
        <w:jc w:val="both"/>
        <w:rPr>
          <w:rStyle w:val="hgkelc"/>
          <w:lang w:val="en-GB"/>
        </w:rPr>
      </w:pPr>
      <w:r>
        <w:rPr>
          <w:lang w:val="en-GB"/>
        </w:rPr>
        <w:t>C</w:t>
      </w:r>
      <w:r w:rsidRPr="00556A88">
        <w:rPr>
          <w:lang w:val="en-GB"/>
        </w:rPr>
        <w:t xml:space="preserve">limate adaptation requires local measures and changes in the management of the water system, in both urban and rural areas. </w:t>
      </w:r>
      <w:r>
        <w:rPr>
          <w:lang w:val="en-GB"/>
        </w:rPr>
        <w:t xml:space="preserve">More specifically, </w:t>
      </w:r>
      <w:r w:rsidRPr="00556A88">
        <w:rPr>
          <w:lang w:val="en-GB"/>
        </w:rPr>
        <w:t>better water retention and water efficiency measures</w:t>
      </w:r>
      <w:r w:rsidR="00406EC8">
        <w:rPr>
          <w:lang w:val="en-GB"/>
        </w:rPr>
        <w:t xml:space="preserve"> are needed in combination with</w:t>
      </w:r>
      <w:r>
        <w:rPr>
          <w:lang w:val="en-GB"/>
        </w:rPr>
        <w:t xml:space="preserve"> </w:t>
      </w:r>
      <w:r w:rsidR="00761471">
        <w:rPr>
          <w:lang w:val="en-GB"/>
        </w:rPr>
        <w:t xml:space="preserve">more </w:t>
      </w:r>
      <w:r w:rsidRPr="00556A88">
        <w:rPr>
          <w:lang w:val="en-GB"/>
        </w:rPr>
        <w:t>flexible water management practices, depending on water availability</w:t>
      </w:r>
      <w:r w:rsidR="00761471">
        <w:rPr>
          <w:lang w:val="en-GB"/>
        </w:rPr>
        <w:t xml:space="preserve">. ‘Building with </w:t>
      </w:r>
      <w:r w:rsidR="00187FCC">
        <w:rPr>
          <w:lang w:val="en-GB"/>
        </w:rPr>
        <w:t>n</w:t>
      </w:r>
      <w:r w:rsidR="00B76773">
        <w:rPr>
          <w:lang w:val="en-GB"/>
        </w:rPr>
        <w:t>ature’</w:t>
      </w:r>
      <w:r w:rsidR="00187FCC">
        <w:rPr>
          <w:lang w:val="en-GB"/>
        </w:rPr>
        <w:t xml:space="preserve"> </w:t>
      </w:r>
      <w:r w:rsidR="00761471">
        <w:rPr>
          <w:lang w:val="en-GB"/>
        </w:rPr>
        <w:t xml:space="preserve">is </w:t>
      </w:r>
      <w:r w:rsidR="00FE4CD2">
        <w:rPr>
          <w:lang w:val="en-GB"/>
        </w:rPr>
        <w:t>of course</w:t>
      </w:r>
      <w:r w:rsidR="00761471">
        <w:rPr>
          <w:lang w:val="en-GB"/>
        </w:rPr>
        <w:t xml:space="preserve"> highly desirable</w:t>
      </w:r>
      <w:r w:rsidR="00406EC8">
        <w:rPr>
          <w:lang w:val="en-GB"/>
        </w:rPr>
        <w:t xml:space="preserve"> as a starting point. </w:t>
      </w:r>
      <w:r>
        <w:rPr>
          <w:rStyle w:val="hgkelc"/>
          <w:lang w:val="en-GB"/>
        </w:rPr>
        <w:t xml:space="preserve">However, technical measures taken by local water managers alone will not be enough to create a resilient water system. </w:t>
      </w:r>
      <w:r w:rsidR="00187FCC">
        <w:rPr>
          <w:rStyle w:val="hgkelc"/>
          <w:lang w:val="en-GB"/>
        </w:rPr>
        <w:t>To</w:t>
      </w:r>
      <w:r>
        <w:rPr>
          <w:rStyle w:val="hgkelc"/>
          <w:lang w:val="en-GB"/>
        </w:rPr>
        <w:t xml:space="preserve"> better cope with the effects of climate change </w:t>
      </w:r>
      <w:r w:rsidR="00CA49AA">
        <w:rPr>
          <w:rStyle w:val="hgkelc"/>
          <w:lang w:val="en-GB"/>
        </w:rPr>
        <w:t>on</w:t>
      </w:r>
      <w:r w:rsidR="00187FCC">
        <w:rPr>
          <w:rStyle w:val="hgkelc"/>
          <w:lang w:val="en-GB"/>
        </w:rPr>
        <w:t xml:space="preserve"> </w:t>
      </w:r>
      <w:r>
        <w:rPr>
          <w:rStyle w:val="hgkelc"/>
          <w:lang w:val="en-GB"/>
        </w:rPr>
        <w:t>water management, we need a systemic societal transformation. Al</w:t>
      </w:r>
      <w:r w:rsidR="004B3BFE">
        <w:rPr>
          <w:rStyle w:val="hgkelc"/>
          <w:lang w:val="en-GB"/>
        </w:rPr>
        <w:t>l</w:t>
      </w:r>
      <w:r>
        <w:rPr>
          <w:rStyle w:val="hgkelc"/>
          <w:lang w:val="en-GB"/>
        </w:rPr>
        <w:t xml:space="preserve"> societal actors need to take their share of responsibility in the climate adaptation process.</w:t>
      </w:r>
    </w:p>
    <w:p w14:paraId="7521DC7E" w14:textId="7E02AFA3" w:rsidR="00761471" w:rsidRPr="005430CF" w:rsidRDefault="005430CF" w:rsidP="00761471">
      <w:pPr>
        <w:pStyle w:val="Lijstalinea"/>
        <w:numPr>
          <w:ilvl w:val="0"/>
          <w:numId w:val="1"/>
        </w:numPr>
        <w:jc w:val="both"/>
        <w:rPr>
          <w:b/>
          <w:bCs/>
          <w:lang w:val="en-GB"/>
        </w:rPr>
      </w:pPr>
      <w:r w:rsidRPr="005430CF">
        <w:rPr>
          <w:b/>
          <w:bCs/>
          <w:lang w:val="en-GB"/>
        </w:rPr>
        <w:t>Resilient governance structure</w:t>
      </w:r>
      <w:r w:rsidR="00FE4CD2">
        <w:rPr>
          <w:b/>
          <w:bCs/>
          <w:lang w:val="en-GB"/>
        </w:rPr>
        <w:t>:</w:t>
      </w:r>
    </w:p>
    <w:p w14:paraId="04F2B2A6" w14:textId="05503AC9" w:rsidR="005430CF" w:rsidRDefault="00761471" w:rsidP="00761471">
      <w:pPr>
        <w:jc w:val="both"/>
        <w:rPr>
          <w:lang w:val="en-GB"/>
        </w:rPr>
      </w:pPr>
      <w:r>
        <w:rPr>
          <w:lang w:val="en-GB"/>
        </w:rPr>
        <w:t>EUWMA believes that a good resilient water governance structure is key for a climate-resilient water system. All actors in the water cycle should be in good contact with each other and aim to work together. Real-time data sharing on all governance layers, including the European Union, is key in order to have a good understanding and prioritization of all risks.</w:t>
      </w:r>
      <w:r w:rsidRPr="00761471">
        <w:rPr>
          <w:lang w:val="en-GB"/>
        </w:rPr>
        <w:t xml:space="preserve"> </w:t>
      </w:r>
      <w:r>
        <w:rPr>
          <w:lang w:val="en-GB"/>
        </w:rPr>
        <w:t>Water boards receive</w:t>
      </w:r>
      <w:r w:rsidR="004B3BFE">
        <w:rPr>
          <w:lang w:val="en-GB"/>
        </w:rPr>
        <w:t>d</w:t>
      </w:r>
      <w:r>
        <w:rPr>
          <w:lang w:val="en-GB"/>
        </w:rPr>
        <w:t xml:space="preserve"> their public water management tasks by law. They should therefore be closely consulted by political decisions and </w:t>
      </w:r>
      <w:r w:rsidR="00187FCC">
        <w:rPr>
          <w:lang w:val="en-GB"/>
        </w:rPr>
        <w:t>policy-making</w:t>
      </w:r>
      <w:r>
        <w:rPr>
          <w:lang w:val="en-GB"/>
        </w:rPr>
        <w:t xml:space="preserve"> in relation to climate adaptation and spatial planning, which has an impact on water. </w:t>
      </w:r>
    </w:p>
    <w:p w14:paraId="1B19EE03" w14:textId="71EBEC6F" w:rsidR="005430CF" w:rsidRPr="004478DD" w:rsidRDefault="005430CF" w:rsidP="005430CF">
      <w:pPr>
        <w:pStyle w:val="Lijstalinea"/>
        <w:numPr>
          <w:ilvl w:val="0"/>
          <w:numId w:val="1"/>
        </w:numPr>
        <w:jc w:val="both"/>
        <w:rPr>
          <w:lang w:val="en-GB"/>
        </w:rPr>
      </w:pPr>
      <w:r w:rsidRPr="005430CF">
        <w:rPr>
          <w:b/>
          <w:bCs/>
          <w:lang w:val="en-GB"/>
        </w:rPr>
        <w:t xml:space="preserve">Investments </w:t>
      </w:r>
      <w:r w:rsidR="00187FCC">
        <w:rPr>
          <w:b/>
          <w:bCs/>
          <w:lang w:val="en-GB"/>
        </w:rPr>
        <w:t>in</w:t>
      </w:r>
      <w:r w:rsidR="00187FCC" w:rsidRPr="005430CF">
        <w:rPr>
          <w:b/>
          <w:bCs/>
          <w:lang w:val="en-GB"/>
        </w:rPr>
        <w:t xml:space="preserve"> </w:t>
      </w:r>
      <w:r w:rsidRPr="005430CF">
        <w:rPr>
          <w:b/>
          <w:bCs/>
          <w:lang w:val="en-GB"/>
        </w:rPr>
        <w:t>climate adaptation</w:t>
      </w:r>
      <w:r w:rsidR="00FE4CD2">
        <w:rPr>
          <w:b/>
          <w:bCs/>
          <w:lang w:val="en-GB"/>
        </w:rPr>
        <w:t>:</w:t>
      </w:r>
    </w:p>
    <w:p w14:paraId="0B95653D" w14:textId="02DA601B" w:rsidR="004478DD" w:rsidRDefault="005430CF" w:rsidP="005430CF">
      <w:pPr>
        <w:jc w:val="both"/>
        <w:rPr>
          <w:lang w:val="en-GB"/>
        </w:rPr>
      </w:pPr>
      <w:r w:rsidRPr="005430CF">
        <w:rPr>
          <w:lang w:val="en-GB"/>
        </w:rPr>
        <w:t xml:space="preserve">EUWMA believes that climate adaptation measures require significant additional funding and investments, as well as substantial changes in the physical environment. Times of crisis and recovery ask for a reorientation of public investments. </w:t>
      </w:r>
      <w:r w:rsidR="004B3BFE">
        <w:rPr>
          <w:lang w:val="en-GB"/>
        </w:rPr>
        <w:t>Now is</w:t>
      </w:r>
      <w:r w:rsidRPr="005430CF">
        <w:rPr>
          <w:lang w:val="en-GB"/>
        </w:rPr>
        <w:t xml:space="preserve"> the moment to do so and</w:t>
      </w:r>
      <w:r w:rsidR="004B3BFE">
        <w:rPr>
          <w:lang w:val="en-GB"/>
        </w:rPr>
        <w:t xml:space="preserve"> we need to</w:t>
      </w:r>
      <w:r w:rsidRPr="005430CF">
        <w:rPr>
          <w:lang w:val="en-GB"/>
        </w:rPr>
        <w:t xml:space="preserve"> cho</w:t>
      </w:r>
      <w:r w:rsidR="004B3BFE">
        <w:rPr>
          <w:lang w:val="en-GB"/>
        </w:rPr>
        <w:t>o</w:t>
      </w:r>
      <w:r w:rsidRPr="005430CF">
        <w:rPr>
          <w:lang w:val="en-GB"/>
        </w:rPr>
        <w:t>se for our natural capital and natural resources, such as water, soil, habitat, and biodiversity.</w:t>
      </w:r>
    </w:p>
    <w:p w14:paraId="337644F1" w14:textId="471C968F" w:rsidR="00FE4CD2" w:rsidRPr="00FE4CD2" w:rsidRDefault="00FE4CD2" w:rsidP="005430CF">
      <w:pPr>
        <w:pStyle w:val="Lijstalinea"/>
        <w:numPr>
          <w:ilvl w:val="0"/>
          <w:numId w:val="1"/>
        </w:numPr>
        <w:jc w:val="both"/>
        <w:rPr>
          <w:b/>
          <w:bCs/>
          <w:lang w:val="en-GB"/>
        </w:rPr>
      </w:pPr>
      <w:r w:rsidRPr="00FE4CD2">
        <w:rPr>
          <w:b/>
          <w:bCs/>
          <w:lang w:val="en-GB"/>
        </w:rPr>
        <w:t>Better cross-coordination</w:t>
      </w:r>
      <w:r w:rsidR="00406EC8">
        <w:rPr>
          <w:b/>
          <w:bCs/>
          <w:lang w:val="en-GB"/>
        </w:rPr>
        <w:t>:</w:t>
      </w:r>
    </w:p>
    <w:p w14:paraId="02E6F998" w14:textId="56452233" w:rsidR="00FE4CD2" w:rsidRDefault="00B76773" w:rsidP="005430CF">
      <w:pPr>
        <w:jc w:val="both"/>
        <w:rPr>
          <w:lang w:val="en-GB"/>
        </w:rPr>
      </w:pPr>
      <w:r>
        <w:rPr>
          <w:lang w:val="en-GB"/>
        </w:rPr>
        <w:t>W</w:t>
      </w:r>
      <w:r w:rsidR="004478DD">
        <w:rPr>
          <w:lang w:val="en-GB"/>
        </w:rPr>
        <w:t xml:space="preserve">ater is </w:t>
      </w:r>
      <w:r>
        <w:rPr>
          <w:lang w:val="en-GB"/>
        </w:rPr>
        <w:t>a</w:t>
      </w:r>
      <w:r w:rsidR="004478DD">
        <w:rPr>
          <w:lang w:val="en-GB"/>
        </w:rPr>
        <w:t xml:space="preserve"> cross-border common good. The impacts of climate change are therefore also cross-border, between countries and between and beyond administrative borders. Better coordination between local, regional, and national governments is crucial when it comes to climate adaptation actions and strategies. Water boards </w:t>
      </w:r>
      <w:r w:rsidR="00187FCC" w:rsidRPr="00187FCC">
        <w:rPr>
          <w:lang w:val="en-GB"/>
        </w:rPr>
        <w:t>must be included from the very early stages in the design of these strategies and taken seriously as key strategic</w:t>
      </w:r>
      <w:r w:rsidR="004478DD">
        <w:rPr>
          <w:lang w:val="en-GB"/>
        </w:rPr>
        <w:t xml:space="preserve"> partners for measures to transition in a climate-resilient Europe.</w:t>
      </w:r>
    </w:p>
    <w:p w14:paraId="4D9D8520" w14:textId="6348561F" w:rsidR="00FE4CD2" w:rsidRPr="00FE4CD2" w:rsidRDefault="00FE4CD2" w:rsidP="00FE4CD2">
      <w:pPr>
        <w:pStyle w:val="Lijstalinea"/>
        <w:numPr>
          <w:ilvl w:val="0"/>
          <w:numId w:val="1"/>
        </w:numPr>
        <w:jc w:val="both"/>
        <w:rPr>
          <w:b/>
          <w:bCs/>
          <w:lang w:val="en-GB"/>
        </w:rPr>
      </w:pPr>
      <w:r w:rsidRPr="00FE4CD2">
        <w:rPr>
          <w:b/>
          <w:bCs/>
          <w:lang w:val="en-GB"/>
        </w:rPr>
        <w:t>Adaptation as a ‘No-Regret’ action.</w:t>
      </w:r>
    </w:p>
    <w:p w14:paraId="730354E0" w14:textId="73774E6B" w:rsidR="00FE4CD2" w:rsidRPr="00302625" w:rsidRDefault="00FE4CD2" w:rsidP="00FE4CD2">
      <w:pPr>
        <w:jc w:val="both"/>
        <w:rPr>
          <w:lang w:val="en-GB"/>
        </w:rPr>
      </w:pPr>
      <w:r w:rsidRPr="00302625">
        <w:rPr>
          <w:lang w:val="en-GB"/>
        </w:rPr>
        <w:t xml:space="preserve">Climate adaptation </w:t>
      </w:r>
      <w:r>
        <w:rPr>
          <w:lang w:val="en-GB"/>
        </w:rPr>
        <w:t>is</w:t>
      </w:r>
      <w:r w:rsidRPr="00302625">
        <w:rPr>
          <w:lang w:val="en-GB"/>
        </w:rPr>
        <w:t xml:space="preserve"> a ‘no-regret’ option</w:t>
      </w:r>
      <w:r>
        <w:rPr>
          <w:lang w:val="en-GB"/>
        </w:rPr>
        <w:t xml:space="preserve">. It offers </w:t>
      </w:r>
      <w:r w:rsidRPr="00302625">
        <w:rPr>
          <w:lang w:val="en-GB"/>
        </w:rPr>
        <w:t xml:space="preserve">triple </w:t>
      </w:r>
      <w:r w:rsidR="00CA49AA">
        <w:rPr>
          <w:lang w:val="en-GB"/>
        </w:rPr>
        <w:t>dividends</w:t>
      </w:r>
      <w:r w:rsidRPr="00302625">
        <w:rPr>
          <w:lang w:val="en-GB"/>
        </w:rPr>
        <w:t xml:space="preserve">; </w:t>
      </w:r>
      <w:r w:rsidR="004B3BFE">
        <w:rPr>
          <w:lang w:val="en-GB"/>
        </w:rPr>
        <w:t>p</w:t>
      </w:r>
      <w:r w:rsidRPr="00302625">
        <w:rPr>
          <w:lang w:val="en-GB"/>
        </w:rPr>
        <w:t>reventing loss of human life, material</w:t>
      </w:r>
      <w:r>
        <w:rPr>
          <w:lang w:val="en-GB"/>
        </w:rPr>
        <w:t>,</w:t>
      </w:r>
      <w:r w:rsidRPr="00302625">
        <w:rPr>
          <w:lang w:val="en-GB"/>
        </w:rPr>
        <w:t xml:space="preserve"> and nature;  generating economic growth by reducing risk; social, cultural</w:t>
      </w:r>
      <w:r>
        <w:rPr>
          <w:lang w:val="en-GB"/>
        </w:rPr>
        <w:t>,</w:t>
      </w:r>
      <w:r w:rsidRPr="00302625">
        <w:rPr>
          <w:lang w:val="en-GB"/>
        </w:rPr>
        <w:t xml:space="preserve"> and natural added value</w:t>
      </w:r>
      <w:r>
        <w:rPr>
          <w:lang w:val="en-GB"/>
        </w:rPr>
        <w:t xml:space="preserve">. </w:t>
      </w:r>
      <w:r w:rsidRPr="00302625">
        <w:rPr>
          <w:lang w:val="en-GB"/>
        </w:rPr>
        <w:t>It is necessary to act now to be resilient in the future.</w:t>
      </w:r>
      <w:r w:rsidRPr="00FE4CD2">
        <w:rPr>
          <w:lang w:val="en-GB"/>
        </w:rPr>
        <w:t xml:space="preserve"> </w:t>
      </w:r>
      <w:r w:rsidR="007C16C6">
        <w:rPr>
          <w:lang w:val="en-GB"/>
        </w:rPr>
        <w:t>If we want</w:t>
      </w:r>
      <w:r w:rsidRPr="00302625">
        <w:rPr>
          <w:lang w:val="en-GB"/>
        </w:rPr>
        <w:t xml:space="preserve"> to avoid maladaptation, climate adaptation measures in relation to water management should aim for integrated, </w:t>
      </w:r>
      <w:r>
        <w:rPr>
          <w:lang w:val="en-GB"/>
        </w:rPr>
        <w:t>long-term</w:t>
      </w:r>
      <w:r w:rsidRPr="00302625">
        <w:rPr>
          <w:lang w:val="en-GB"/>
        </w:rPr>
        <w:t xml:space="preserve"> planning suitable for multiple pathways.</w:t>
      </w:r>
    </w:p>
    <w:p w14:paraId="0BEE8BD2" w14:textId="61DC0B29" w:rsidR="004478DD" w:rsidRPr="005430CF" w:rsidRDefault="004478DD" w:rsidP="005430CF">
      <w:pPr>
        <w:jc w:val="both"/>
        <w:rPr>
          <w:lang w:val="en-GB"/>
        </w:rPr>
      </w:pPr>
    </w:p>
    <w:sectPr w:rsidR="004478DD" w:rsidRPr="005430CF" w:rsidSect="00CA49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5F46" w14:textId="77777777" w:rsidR="00BF6C81" w:rsidRDefault="00BF6C81" w:rsidP="005430CF">
      <w:pPr>
        <w:spacing w:after="0" w:line="240" w:lineRule="auto"/>
      </w:pPr>
      <w:r>
        <w:separator/>
      </w:r>
    </w:p>
  </w:endnote>
  <w:endnote w:type="continuationSeparator" w:id="0">
    <w:p w14:paraId="139CF629" w14:textId="77777777" w:rsidR="00BF6C81" w:rsidRDefault="00BF6C81" w:rsidP="0054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025A" w14:textId="77777777" w:rsidR="00BF6C81" w:rsidRDefault="00BF6C81" w:rsidP="005430CF">
      <w:pPr>
        <w:spacing w:after="0" w:line="240" w:lineRule="auto"/>
      </w:pPr>
      <w:r>
        <w:separator/>
      </w:r>
    </w:p>
  </w:footnote>
  <w:footnote w:type="continuationSeparator" w:id="0">
    <w:p w14:paraId="2CE2FAE3" w14:textId="77777777" w:rsidR="00BF6C81" w:rsidRDefault="00BF6C81" w:rsidP="0054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70F7" w14:textId="77777777" w:rsidR="00406EC8" w:rsidRDefault="005430CF" w:rsidP="00FE4CD2">
    <w:pPr>
      <w:ind w:left="720" w:hanging="360"/>
      <w:jc w:val="both"/>
      <w:rPr>
        <w:lang w:val="en-GB"/>
      </w:rPr>
    </w:pPr>
    <w:r>
      <w:rPr>
        <w:noProof/>
      </w:rPr>
      <w:drawing>
        <wp:inline distT="0" distB="0" distL="0" distR="0" wp14:anchorId="146BAA95" wp14:editId="3DA95474">
          <wp:extent cx="1924049" cy="962025"/>
          <wp:effectExtent l="0" t="0" r="0" b="0"/>
          <wp:docPr id="10" name="Afbeelding 10" descr="EU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689" cy="977345"/>
                  </a:xfrm>
                  <a:prstGeom prst="rect">
                    <a:avLst/>
                  </a:prstGeom>
                  <a:noFill/>
                  <a:ln>
                    <a:noFill/>
                  </a:ln>
                </pic:spPr>
              </pic:pic>
            </a:graphicData>
          </a:graphic>
        </wp:inline>
      </w:drawing>
    </w:r>
    <w:r w:rsidR="00FE4CD2" w:rsidRPr="00FE4CD2">
      <w:rPr>
        <w:lang w:val="en-GB"/>
      </w:rPr>
      <w:t xml:space="preserve">  </w:t>
    </w:r>
    <w:r w:rsidR="00FE4CD2">
      <w:rPr>
        <w:lang w:val="en-GB"/>
      </w:rPr>
      <w:t xml:space="preserve">    </w:t>
    </w:r>
  </w:p>
  <w:p w14:paraId="2CF6BF23" w14:textId="6E4C0113" w:rsidR="005430CF" w:rsidRPr="00FE4CD2" w:rsidRDefault="005430CF">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16E"/>
    <w:multiLevelType w:val="hybridMultilevel"/>
    <w:tmpl w:val="6AD86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D31020"/>
    <w:multiLevelType w:val="hybridMultilevel"/>
    <w:tmpl w:val="6AD86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9A2D83"/>
    <w:multiLevelType w:val="hybridMultilevel"/>
    <w:tmpl w:val="6AD86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91F5D"/>
    <w:multiLevelType w:val="hybridMultilevel"/>
    <w:tmpl w:val="6AD86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7548D6"/>
    <w:multiLevelType w:val="hybridMultilevel"/>
    <w:tmpl w:val="6AD86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1600723">
    <w:abstractNumId w:val="3"/>
  </w:num>
  <w:num w:numId="2" w16cid:durableId="259679785">
    <w:abstractNumId w:val="4"/>
  </w:num>
  <w:num w:numId="3" w16cid:durableId="2084719615">
    <w:abstractNumId w:val="0"/>
  </w:num>
  <w:num w:numId="4" w16cid:durableId="987703794">
    <w:abstractNumId w:val="2"/>
  </w:num>
  <w:num w:numId="5" w16cid:durableId="1232354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85"/>
    <w:rsid w:val="00187FCC"/>
    <w:rsid w:val="004035C6"/>
    <w:rsid w:val="00404260"/>
    <w:rsid w:val="00406EC8"/>
    <w:rsid w:val="004478DD"/>
    <w:rsid w:val="004B3BFE"/>
    <w:rsid w:val="005430CF"/>
    <w:rsid w:val="00556A88"/>
    <w:rsid w:val="005A0F18"/>
    <w:rsid w:val="005E4659"/>
    <w:rsid w:val="00761471"/>
    <w:rsid w:val="007C16C6"/>
    <w:rsid w:val="00974FC2"/>
    <w:rsid w:val="00A80E85"/>
    <w:rsid w:val="00AE2D53"/>
    <w:rsid w:val="00B76773"/>
    <w:rsid w:val="00BF6C81"/>
    <w:rsid w:val="00CA49AA"/>
    <w:rsid w:val="00D51B43"/>
    <w:rsid w:val="00D71324"/>
    <w:rsid w:val="00ED113D"/>
    <w:rsid w:val="00FE4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BF5"/>
  <w15:chartTrackingRefBased/>
  <w15:docId w15:val="{A48EC138-8426-4255-B08F-416CE31F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E85"/>
    <w:pPr>
      <w:ind w:left="720"/>
      <w:contextualSpacing/>
    </w:pPr>
  </w:style>
  <w:style w:type="character" w:customStyle="1" w:styleId="hgkelc">
    <w:name w:val="hgkelc"/>
    <w:basedOn w:val="Standaardalinea-lettertype"/>
    <w:rsid w:val="00556A88"/>
  </w:style>
  <w:style w:type="paragraph" w:styleId="Koptekst">
    <w:name w:val="header"/>
    <w:basedOn w:val="Standaard"/>
    <w:link w:val="KoptekstChar"/>
    <w:uiPriority w:val="99"/>
    <w:unhideWhenUsed/>
    <w:rsid w:val="00543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30CF"/>
  </w:style>
  <w:style w:type="paragraph" w:styleId="Voettekst">
    <w:name w:val="footer"/>
    <w:basedOn w:val="Standaard"/>
    <w:link w:val="VoettekstChar"/>
    <w:uiPriority w:val="99"/>
    <w:unhideWhenUsed/>
    <w:rsid w:val="00543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30CF"/>
  </w:style>
  <w:style w:type="paragraph" w:styleId="Revisie">
    <w:name w:val="Revision"/>
    <w:hidden/>
    <w:uiPriority w:val="99"/>
    <w:semiHidden/>
    <w:rsid w:val="00404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B5E9-ED9F-4EFA-8FBF-2AA72EAC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4309</Characters>
  <Application>Microsoft Office Word</Application>
  <DocSecurity>0</DocSecurity>
  <Lines>62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Staat</dc:creator>
  <cp:keywords/>
  <dc:description/>
  <cp:lastModifiedBy>Dieter Staat</cp:lastModifiedBy>
  <cp:revision>2</cp:revision>
  <dcterms:created xsi:type="dcterms:W3CDTF">2022-09-23T11:50:00Z</dcterms:created>
  <dcterms:modified xsi:type="dcterms:W3CDTF">2022-09-23T11:50:00Z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f9f8d01e87d489e8fe558c1dc7b47692c8a17b34faee624457325d4ec94fdf3f</vt:lpwstr>
  </property>
</Properties>
</file>